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CF9276E" w:rsidP="31402265" w:rsidRDefault="6CF9276E" w14:paraId="3CC47CDF" w14:textId="30E7AB04">
      <w:pPr>
        <w:pStyle w:val="Normale"/>
        <w:ind w:left="600"/>
      </w:pPr>
      <w:r w:rsidRPr="31402265" w:rsidR="6CF9276E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Term of service</w:t>
      </w:r>
    </w:p>
    <w:p w:rsidR="31402265" w:rsidP="31402265" w:rsidRDefault="31402265" w14:paraId="15F26863" w14:textId="6801D590">
      <w:pPr>
        <w:pStyle w:val="Normale"/>
        <w:ind w:left="600"/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</w:pPr>
    </w:p>
    <w:p w:rsidR="6CF9276E" w:rsidP="31402265" w:rsidRDefault="6CF9276E" w14:paraId="00D53888" w14:textId="37A4A12A">
      <w:pPr>
        <w:pStyle w:val="Normale"/>
        <w:ind w:left="600"/>
        <w:rPr>
          <w:rFonts w:ascii="Arial" w:hAnsi="Arial" w:eastAsia="Arial" w:cs="Arial"/>
          <w:color w:val="auto"/>
          <w:sz w:val="22"/>
          <w:szCs w:val="22"/>
          <w:lang w:val="en-US"/>
        </w:rPr>
      </w:pPr>
      <w:r w:rsidRPr="31402265" w:rsidR="6CF9276E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1.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Definitions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and Scope of Service: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Saelia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provides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a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digital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replication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technology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. By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using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the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platform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,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you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grant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Saelia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a non-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exclusive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,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worldwide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,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transferable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, and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sublicensable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license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to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host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, use,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distribute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,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run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, copy,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publicly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perform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or display,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translate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, and create derivative works of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your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biological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,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psychophysical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, and personal data to generate and operate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your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digital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replica.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Saelia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retains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all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intellectual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property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rights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to the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underlying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algorithmic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and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proprietary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 xml:space="preserve"> software 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technology</w:t>
      </w:r>
      <w:r w:rsidRPr="31402265" w:rsidR="3140226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US"/>
        </w:rPr>
        <w:t>.</w:t>
      </w:r>
    </w:p>
    <w:p w:rsidRPr="00B26266" w:rsidR="00B26266" w:rsidP="31402265" w:rsidRDefault="00B26266" w14:paraId="10C9085C" w14:textId="77777777">
      <w:pPr>
        <w:spacing w:after="0" w:line="240" w:lineRule="auto"/>
        <w:ind w:left="600" w:hanging="600"/>
        <w:rPr>
          <w:rFonts w:ascii="Arial" w:hAnsi="Arial" w:eastAsia="Arial" w:cs="Arial"/>
          <w:color w:val="auto"/>
          <w:kern w:val="0"/>
          <w:sz w:val="22"/>
          <w:szCs w:val="22"/>
          <w14:ligatures w14:val="none"/>
        </w:rPr>
      </w:pP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2. Account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Registration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,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Security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, and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Verification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: Users must register for an account by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providing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accurate,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current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, and complete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information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,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including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real-world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identity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verification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to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m</w:t>
      </w:r>
      <w:r w:rsidRPr="31402265" w:rsidR="20FE183F">
        <w:rPr>
          <w:rFonts w:ascii="Arial" w:hAnsi="Arial" w:eastAsia="Arial" w:cs="Arial"/>
          <w:b w:val="1"/>
          <w:bCs w:val="1"/>
          <w:color w:val="auto"/>
          <w:sz w:val="22"/>
          <w:szCs w:val="22"/>
        </w:rPr>
        <w:t>aintain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traceability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. You are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solely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responsible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for all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activit</w:t>
      </w:r>
      <w:r w:rsidRPr="31402265" w:rsidR="20FE183F">
        <w:rPr>
          <w:rFonts w:ascii="Arial" w:hAnsi="Arial" w:eastAsia="Arial" w:cs="Arial"/>
          <w:b w:val="1"/>
          <w:bCs w:val="1"/>
          <w:color w:val="auto"/>
          <w:sz w:val="22"/>
          <w:szCs w:val="22"/>
        </w:rPr>
        <w:t>ies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that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occur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under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your account. Saelia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reserves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the right to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suspend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or terminate accounts that fail to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meet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these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verification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standards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.</w:t>
      </w:r>
    </w:p>
    <w:p w:rsidRPr="00B26266" w:rsidR="00B26266" w:rsidP="31402265" w:rsidRDefault="00B26266" w14:paraId="0B527C0E" w14:textId="77777777">
      <w:pPr>
        <w:spacing w:after="0" w:line="240" w:lineRule="auto"/>
        <w:ind w:left="600" w:hanging="600"/>
        <w:rPr>
          <w:rFonts w:ascii="Arial" w:hAnsi="Arial" w:eastAsia="Arial" w:cs="Arial"/>
          <w:color w:val="auto"/>
          <w:kern w:val="0"/>
          <w:sz w:val="22"/>
          <w:szCs w:val="22"/>
          <w14:ligatures w14:val="none"/>
        </w:rPr>
      </w:pP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3. Data Rights and Biometric Consent: You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explicitly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consent to the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collection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, processing, and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analysis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of your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biological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parameters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and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psychophysical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data,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including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heart rate, oxygen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saturation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, and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other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biometric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inputs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measured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through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supported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devices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. Saelia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does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not transfer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ownership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of the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resulting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algorithmic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representation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to the user.</w:t>
      </w:r>
    </w:p>
    <w:p w:rsidRPr="00B26266" w:rsidR="00B26266" w:rsidP="31402265" w:rsidRDefault="00B26266" w14:paraId="766DD543" w14:textId="77777777">
      <w:pPr>
        <w:spacing w:after="0" w:line="240" w:lineRule="auto"/>
        <w:ind w:left="600" w:hanging="600"/>
        <w:rPr>
          <w:rFonts w:ascii="Calibri" w:hAnsi="Calibri" w:eastAsia="Calibri" w:cs="Calibri"/>
          <w:color w:val="auto"/>
          <w:kern w:val="0"/>
          <w:sz w:val="22"/>
          <w:szCs w:val="22"/>
          <w14:ligatures w14:val="none"/>
        </w:rPr>
      </w:pP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4. Content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Standards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,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Moderation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, and Community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Guidelines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: Users must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abide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by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stringent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anti-harassment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,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anti-bullying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, and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civility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rules. Saelia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utilizes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automated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 xml:space="preserve"> content </w:t>
      </w:r>
      <w:r w:rsidRPr="31402265" w:rsidR="20FE183F">
        <w:rPr>
          <w:rFonts w:ascii="Arial" w:hAnsi="Arial" w:eastAsia="Arial" w:cs="Arial"/>
          <w:b w:val="1"/>
          <w:bCs w:val="1"/>
          <w:color w:val="auto"/>
          <w:kern w:val="0"/>
          <w:sz w:val="22"/>
          <w:szCs w:val="22"/>
          <w14:ligatures w14:val="none"/>
        </w:rPr>
        <w:t>moderation</w:t>
      </w:r>
      <w:r w:rsidRPr="00B26266" w:rsidR="20FE183F">
        <w:rPr>
          <w:rFonts w:ascii="TimesNewRomanPS-BoldMT" w:hAnsi="TimesNewRomanPS-BoldMT" w:cs="Times New Roman"/>
          <w:b w:val="1"/>
          <w:bCs w:val="1"/>
          <w:color w:val="E0E0E0"/>
          <w:kern w:val="0"/>
          <w:sz w:val="48"/>
          <w:szCs w:val="48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 xml:space="preserve">and community reporting to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filter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and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remove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illicit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or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harmful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material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.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Violations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will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lead to immediate action.</w:t>
      </w:r>
    </w:p>
    <w:p w:rsidRPr="00B26266" w:rsidR="00B26266" w:rsidP="31402265" w:rsidRDefault="00B26266" w14:paraId="6E9B63AC" w14:textId="77777777">
      <w:pPr>
        <w:spacing w:after="0" w:line="240" w:lineRule="auto"/>
        <w:ind w:left="600" w:hanging="600"/>
        <w:rPr>
          <w:rFonts w:ascii="Calibri" w:hAnsi="Calibri" w:eastAsia="Calibri" w:cs="Calibri"/>
          <w:color w:val="auto"/>
          <w:kern w:val="0"/>
          <w:sz w:val="22"/>
          <w:szCs w:val="22"/>
          <w14:ligatures w14:val="none"/>
        </w:rPr>
      </w:pP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5.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Cross-Border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Compliance and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Legal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Jurisdiction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: Saelia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operates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globally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and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complies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with local data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protection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laws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.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Every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verified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digital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identity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subjects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the user to the local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jurisdiction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of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their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country.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Violations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may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result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in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prosecution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.</w:t>
      </w:r>
    </w:p>
    <w:p w:rsidRPr="00B26266" w:rsidR="00B26266" w:rsidP="31402265" w:rsidRDefault="00B26266" w14:paraId="5A4BB2BF" w14:textId="77777777">
      <w:pPr>
        <w:spacing w:after="0" w:line="240" w:lineRule="auto"/>
        <w:ind w:left="600" w:hanging="600"/>
        <w:rPr>
          <w:rFonts w:ascii="Calibri" w:hAnsi="Calibri" w:eastAsia="Calibri" w:cs="Calibri"/>
          <w:color w:val="auto"/>
          <w:kern w:val="0"/>
          <w:sz w:val="22"/>
          <w:szCs w:val="22"/>
          <w14:ligatures w14:val="none"/>
        </w:rPr>
      </w:pP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6.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Intellectual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Property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and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Usage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Restrictions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: You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agree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not to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reverse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engineer or use the service for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unauthorized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commercial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gain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without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prior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written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consent.</w:t>
      </w:r>
    </w:p>
    <w:p w:rsidRPr="00B26266" w:rsidR="00B26266" w:rsidP="31402265" w:rsidRDefault="00B26266" w14:paraId="25152D91" w14:textId="77777777">
      <w:pPr>
        <w:spacing w:after="0" w:line="240" w:lineRule="auto"/>
        <w:ind w:left="600" w:hanging="600"/>
        <w:rPr>
          <w:rFonts w:ascii="Calibri" w:hAnsi="Calibri" w:eastAsia="Calibri" w:cs="Calibri"/>
          <w:color w:val="auto"/>
          <w:kern w:val="0"/>
          <w:sz w:val="22"/>
          <w:szCs w:val="22"/>
          <w14:ligatures w14:val="none"/>
        </w:rPr>
      </w:pP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7.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Limitation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of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Liability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and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Indemnification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: Saelia is not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liable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for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inaccuracies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in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psychophysical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data from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third-party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devices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or for the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conduct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of digital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replicas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. You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indemnify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Saelia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against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any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legal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claims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resulting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from your replica's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interactions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.</w:t>
      </w:r>
    </w:p>
    <w:p w:rsidRPr="00B26266" w:rsidR="00B26266" w:rsidP="31402265" w:rsidRDefault="00B26266" w14:paraId="3881E7E5" w14:textId="77777777">
      <w:pPr>
        <w:spacing w:after="0" w:line="240" w:lineRule="auto"/>
        <w:ind w:left="600" w:hanging="600"/>
        <w:rPr>
          <w:rFonts w:ascii="Calibri" w:hAnsi="Calibri" w:eastAsia="Calibri" w:cs="Calibri"/>
          <w:color w:val="auto"/>
          <w:kern w:val="0"/>
          <w:sz w:val="22"/>
          <w:szCs w:val="22"/>
          <w14:ligatures w14:val="none"/>
        </w:rPr>
      </w:pP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8. Dispute Resolution and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Governing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Law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: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Disputes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are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resolved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in the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courts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specified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in our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governing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terms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.</w:t>
      </w:r>
    </w:p>
    <w:p w:rsidRPr="00B26266" w:rsidR="00B26266" w:rsidP="31402265" w:rsidRDefault="00B26266" w14:paraId="6AAA1C52" w14:textId="77777777">
      <w:pPr>
        <w:spacing w:after="0" w:line="240" w:lineRule="auto"/>
        <w:ind w:left="600" w:hanging="600"/>
        <w:rPr>
          <w:rFonts w:ascii="Calibri" w:hAnsi="Calibri" w:eastAsia="Calibri" w:cs="Calibri"/>
          <w:color w:val="auto"/>
          <w:kern w:val="0"/>
          <w:sz w:val="22"/>
          <w:szCs w:val="22"/>
          <w14:ligatures w14:val="none"/>
        </w:rPr>
      </w:pP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9.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Termination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and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Appeals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Process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: Saelia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reserves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the right to terminate access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without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prior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notice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for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violations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, while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ensuring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a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formal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appeals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petition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 xml:space="preserve"> </w:t>
      </w:r>
      <w:r w:rsidRPr="31402265" w:rsidR="20FE183F">
        <w:rPr>
          <w:rFonts w:ascii="Calibri" w:hAnsi="Calibri" w:eastAsia="Calibri" w:cs="Calibri"/>
          <w:b w:val="1"/>
          <w:bCs w:val="1"/>
          <w:color w:val="auto"/>
          <w:kern w:val="0"/>
          <w:sz w:val="22"/>
          <w:szCs w:val="22"/>
          <w14:ligatures w14:val="none"/>
        </w:rPr>
        <w:t>process</w:t>
      </w:r>
    </w:p>
    <w:p w:rsidRPr="00B26266" w:rsidR="00B26266" w:rsidP="00B26266" w:rsidRDefault="00B26266" w14:paraId="1B0D77B8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:rsidR="00B26266" w:rsidRDefault="00B26266" w14:paraId="3DF41E80" w14:textId="77777777"/>
    <w:sectPr w:rsidR="00B26266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 w:grammar="dirty"/>
  <w:revisionView w:inkAnnotations="0"/>
  <w:trackRevisions w:val="false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66"/>
    <w:rsid w:val="00386100"/>
    <w:rsid w:val="00B26266"/>
    <w:rsid w:val="189E07E2"/>
    <w:rsid w:val="199D1739"/>
    <w:rsid w:val="20FE183F"/>
    <w:rsid w:val="31402265"/>
    <w:rsid w:val="357ED0AA"/>
    <w:rsid w:val="6CF9276E"/>
    <w:rsid w:val="7DB7D605"/>
    <w:rsid w:val="7ED2A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77BE2E"/>
  <w15:chartTrackingRefBased/>
  <w15:docId w15:val="{2542F751-67CE-4041-9E62-74A8F5C2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626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626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6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6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6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6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6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6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6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B2626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B2626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B2626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B26266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B26266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B26266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B26266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B26266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B262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626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B2626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6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B26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6266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B262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62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626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626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B2626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626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B2626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Pagani</dc:creator>
  <keywords/>
  <dc:description/>
  <lastModifiedBy>Simone Pagani</lastModifiedBy>
  <revision>3</revision>
  <dcterms:created xsi:type="dcterms:W3CDTF">2026-06-02T14:02:00.0000000Z</dcterms:created>
  <dcterms:modified xsi:type="dcterms:W3CDTF">2026-06-02T14:14:12.7076504Z</dcterms:modified>
</coreProperties>
</file>